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20" w:rsidRPr="0063716B" w:rsidRDefault="00586F20" w:rsidP="00586F20">
      <w:pPr>
        <w:jc w:val="center"/>
        <w:rPr>
          <w:rFonts w:ascii="Arial" w:hAnsi="Arial"/>
          <w:u w:val="single"/>
        </w:rPr>
      </w:pPr>
      <w:r>
        <w:rPr>
          <w:rFonts w:ascii="Arial" w:hAnsi="Arial"/>
          <w:u w:val="single"/>
        </w:rPr>
        <w:t>RECORD OF DELEGATED DECISION</w:t>
      </w:r>
      <w:r w:rsidRPr="0063716B">
        <w:rPr>
          <w:rFonts w:ascii="Arial" w:hAnsi="Arial"/>
          <w:u w:val="single"/>
        </w:rPr>
        <w:t xml:space="preserve"> BY</w:t>
      </w:r>
      <w:r w:rsidR="00C35AB5">
        <w:rPr>
          <w:rFonts w:ascii="Arial" w:hAnsi="Arial"/>
          <w:u w:val="single"/>
        </w:rPr>
        <w:t xml:space="preserve"> THE HEAD OF NEIGHBOURHOOD </w:t>
      </w:r>
      <w:r w:rsidR="00BA2DCC">
        <w:rPr>
          <w:rFonts w:ascii="Arial" w:hAnsi="Arial"/>
          <w:u w:val="single"/>
        </w:rPr>
        <w:t>SERVICES</w:t>
      </w:r>
      <w:r w:rsidRPr="0063716B">
        <w:rPr>
          <w:rFonts w:ascii="Arial" w:hAnsi="Arial"/>
          <w:u w:val="single"/>
        </w:rPr>
        <w:t xml:space="preserve"> </w:t>
      </w:r>
    </w:p>
    <w:p w:rsidR="00A723C1" w:rsidRPr="0063716B" w:rsidRDefault="00A723C1"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718"/>
        <w:gridCol w:w="192"/>
        <w:gridCol w:w="1233"/>
        <w:gridCol w:w="1605"/>
        <w:gridCol w:w="1967"/>
      </w:tblGrid>
      <w:tr w:rsidR="00586F20" w:rsidRPr="005D5EBE" w:rsidTr="005D5EBE">
        <w:tc>
          <w:tcPr>
            <w:tcW w:w="4068" w:type="dxa"/>
            <w:gridSpan w:val="2"/>
            <w:shd w:val="clear" w:color="auto" w:fill="auto"/>
          </w:tcPr>
          <w:p w:rsidR="00631085" w:rsidRPr="005D5EBE" w:rsidRDefault="00C05BBE" w:rsidP="00BA2DCC">
            <w:pPr>
              <w:rPr>
                <w:rFonts w:ascii="Arial" w:hAnsi="Arial"/>
              </w:rPr>
            </w:pPr>
            <w:r>
              <w:rPr>
                <w:rFonts w:ascii="Arial" w:hAnsi="Arial"/>
              </w:rPr>
              <w:t>Delegated</w:t>
            </w:r>
            <w:r w:rsidR="00631085" w:rsidRPr="005D5EBE">
              <w:rPr>
                <w:rFonts w:ascii="Arial" w:hAnsi="Arial"/>
              </w:rPr>
              <w:t xml:space="preserve"> Decision</w:t>
            </w:r>
            <w:r>
              <w:rPr>
                <w:rFonts w:ascii="Arial" w:hAnsi="Arial"/>
              </w:rPr>
              <w:t xml:space="preserve"> </w:t>
            </w:r>
            <w:r w:rsidR="00C35AB5">
              <w:rPr>
                <w:rFonts w:ascii="Arial" w:hAnsi="Arial"/>
              </w:rPr>
              <w:t>Sarah Troman – Head of Neighbourhood Services</w:t>
            </w:r>
          </w:p>
        </w:tc>
        <w:tc>
          <w:tcPr>
            <w:tcW w:w="5040" w:type="dxa"/>
            <w:gridSpan w:val="4"/>
            <w:shd w:val="clear" w:color="auto" w:fill="auto"/>
          </w:tcPr>
          <w:p w:rsidR="00586F20" w:rsidRPr="005D5EBE" w:rsidRDefault="00586F20" w:rsidP="00EB2898">
            <w:pPr>
              <w:rPr>
                <w:rFonts w:ascii="Arial" w:hAnsi="Arial"/>
              </w:rPr>
            </w:pPr>
            <w:r w:rsidRPr="005D5EBE">
              <w:rPr>
                <w:rFonts w:ascii="Arial" w:hAnsi="Arial"/>
              </w:rPr>
              <w:t>Date of Decision:</w:t>
            </w:r>
            <w:r w:rsidR="00786FD0">
              <w:rPr>
                <w:rFonts w:ascii="Arial" w:hAnsi="Arial"/>
              </w:rPr>
              <w:t xml:space="preserve"> </w:t>
            </w:r>
            <w:r w:rsidR="007E4272">
              <w:rPr>
                <w:rFonts w:ascii="Arial" w:hAnsi="Arial"/>
              </w:rPr>
              <w:t xml:space="preserve"> </w:t>
            </w:r>
            <w:r w:rsidR="008D7051">
              <w:rPr>
                <w:rFonts w:ascii="Arial" w:hAnsi="Arial"/>
              </w:rPr>
              <w:t>12</w:t>
            </w:r>
            <w:r w:rsidR="00EB2898">
              <w:rPr>
                <w:rFonts w:ascii="Arial" w:hAnsi="Arial"/>
              </w:rPr>
              <w:t xml:space="preserve"> March</w:t>
            </w:r>
            <w:r w:rsidR="00713A8E">
              <w:rPr>
                <w:rFonts w:ascii="Arial" w:hAnsi="Arial"/>
              </w:rPr>
              <w:t xml:space="preserve"> 202</w:t>
            </w:r>
            <w:r w:rsidR="00EB2898">
              <w:rPr>
                <w:rFonts w:ascii="Arial" w:hAnsi="Arial"/>
              </w:rPr>
              <w:t>1</w:t>
            </w:r>
          </w:p>
        </w:tc>
      </w:tr>
      <w:tr w:rsidR="00586F20" w:rsidRPr="005D5EBE" w:rsidTr="005D5EBE">
        <w:tc>
          <w:tcPr>
            <w:tcW w:w="9108" w:type="dxa"/>
            <w:gridSpan w:val="6"/>
            <w:shd w:val="clear" w:color="auto" w:fill="auto"/>
          </w:tcPr>
          <w:p w:rsidR="00586F20" w:rsidRPr="005D5EBE" w:rsidRDefault="00586F20" w:rsidP="00A723C1">
            <w:pPr>
              <w:rPr>
                <w:rFonts w:ascii="Arial" w:hAnsi="Arial"/>
              </w:rPr>
            </w:pPr>
          </w:p>
        </w:tc>
      </w:tr>
      <w:tr w:rsidR="00586F20" w:rsidRPr="005D5EBE" w:rsidTr="005D5EBE">
        <w:tc>
          <w:tcPr>
            <w:tcW w:w="9108" w:type="dxa"/>
            <w:gridSpan w:val="6"/>
            <w:shd w:val="clear" w:color="auto" w:fill="auto"/>
          </w:tcPr>
          <w:p w:rsidR="00586F20" w:rsidRPr="005D5EBE" w:rsidRDefault="00586F20" w:rsidP="00993D2B">
            <w:pPr>
              <w:rPr>
                <w:rFonts w:ascii="Arial" w:hAnsi="Arial"/>
              </w:rPr>
            </w:pPr>
            <w:r w:rsidRPr="005D5EBE">
              <w:rPr>
                <w:rFonts w:ascii="Arial" w:hAnsi="Arial"/>
              </w:rPr>
              <w:t xml:space="preserve">Consultee member (if applicable): </w:t>
            </w:r>
            <w:r w:rsidR="00713A8E">
              <w:rPr>
                <w:rFonts w:ascii="Arial" w:hAnsi="Arial"/>
              </w:rPr>
              <w:t>N/A</w:t>
            </w:r>
          </w:p>
          <w:p w:rsidR="00586F20" w:rsidRPr="005D5EBE" w:rsidRDefault="00586F20" w:rsidP="00993D2B">
            <w:pPr>
              <w:rPr>
                <w:rFonts w:ascii="Arial" w:hAnsi="Arial"/>
              </w:rPr>
            </w:pPr>
          </w:p>
        </w:tc>
      </w:tr>
      <w:tr w:rsidR="00586F20" w:rsidRPr="005D5EBE" w:rsidTr="005D5EBE">
        <w:tc>
          <w:tcPr>
            <w:tcW w:w="4261" w:type="dxa"/>
            <w:gridSpan w:val="3"/>
            <w:shd w:val="clear" w:color="auto" w:fill="auto"/>
          </w:tcPr>
          <w:p w:rsidR="00586F20" w:rsidRPr="005D5EBE" w:rsidRDefault="00586F20" w:rsidP="00A723C1">
            <w:pPr>
              <w:rPr>
                <w:rFonts w:ascii="Arial" w:hAnsi="Arial"/>
              </w:rPr>
            </w:pPr>
            <w:r w:rsidRPr="005D5EBE">
              <w:rPr>
                <w:rFonts w:ascii="Arial" w:hAnsi="Arial"/>
              </w:rPr>
              <w:t>Key Decision</w:t>
            </w:r>
            <w:r w:rsidR="00635017" w:rsidRPr="005D5EBE">
              <w:rPr>
                <w:rFonts w:ascii="Arial" w:hAnsi="Arial"/>
              </w:rPr>
              <w:t xml:space="preserve"> </w:t>
            </w:r>
            <w:r w:rsidR="00786FD0">
              <w:rPr>
                <w:rFonts w:ascii="Arial" w:hAnsi="Arial"/>
              </w:rPr>
              <w:t xml:space="preserve">– </w:t>
            </w:r>
            <w:r w:rsidR="007E4272">
              <w:rPr>
                <w:rFonts w:ascii="Arial" w:hAnsi="Arial"/>
              </w:rPr>
              <w:t xml:space="preserve"> </w:t>
            </w:r>
            <w:r w:rsidR="00713A8E">
              <w:rPr>
                <w:rFonts w:ascii="Arial" w:hAnsi="Arial"/>
              </w:rPr>
              <w:t>N/A</w:t>
            </w:r>
          </w:p>
        </w:tc>
        <w:tc>
          <w:tcPr>
            <w:tcW w:w="4847" w:type="dxa"/>
            <w:gridSpan w:val="3"/>
            <w:shd w:val="clear" w:color="auto" w:fill="auto"/>
          </w:tcPr>
          <w:p w:rsidR="00586F20" w:rsidRPr="005D5EBE" w:rsidRDefault="00586F20" w:rsidP="00993D2B">
            <w:pPr>
              <w:rPr>
                <w:rFonts w:ascii="Arial" w:hAnsi="Arial"/>
              </w:rPr>
            </w:pPr>
            <w:r w:rsidRPr="005D5EBE">
              <w:rPr>
                <w:rFonts w:ascii="Arial" w:hAnsi="Arial"/>
              </w:rPr>
              <w:t>Delegation Reference</w:t>
            </w:r>
            <w:r w:rsidR="00EB2898">
              <w:rPr>
                <w:rFonts w:ascii="Arial" w:hAnsi="Arial"/>
              </w:rPr>
              <w:t>:</w:t>
            </w:r>
            <w:r w:rsidR="00C35AB5">
              <w:rPr>
                <w:rFonts w:ascii="Arial" w:hAnsi="Arial"/>
              </w:rPr>
              <w:t xml:space="preserve"> 21/04/NS</w:t>
            </w:r>
          </w:p>
          <w:p w:rsidR="00586F20" w:rsidRPr="005D5EBE" w:rsidRDefault="00586F20" w:rsidP="00993D2B">
            <w:pPr>
              <w:rPr>
                <w:rFonts w:ascii="Arial" w:hAnsi="Arial"/>
              </w:rPr>
            </w:pPr>
          </w:p>
        </w:tc>
      </w:tr>
      <w:tr w:rsidR="00586F20" w:rsidRPr="005D5EBE" w:rsidTr="005D5EBE">
        <w:tc>
          <w:tcPr>
            <w:tcW w:w="3348" w:type="dxa"/>
            <w:shd w:val="clear" w:color="auto" w:fill="auto"/>
          </w:tcPr>
          <w:p w:rsidR="00586F20" w:rsidRPr="005D5EBE" w:rsidRDefault="00586F20" w:rsidP="00CE692C">
            <w:pPr>
              <w:rPr>
                <w:rFonts w:ascii="Arial" w:hAnsi="Arial"/>
              </w:rPr>
            </w:pPr>
            <w:r w:rsidRPr="005D5EBE">
              <w:rPr>
                <w:rFonts w:ascii="Arial" w:hAnsi="Arial"/>
              </w:rPr>
              <w:t xml:space="preserve">Report and background </w:t>
            </w:r>
          </w:p>
        </w:tc>
        <w:tc>
          <w:tcPr>
            <w:tcW w:w="720" w:type="dxa"/>
            <w:shd w:val="clear" w:color="auto" w:fill="auto"/>
          </w:tcPr>
          <w:p w:rsidR="00586F20" w:rsidRPr="005D5EBE" w:rsidRDefault="007E4272" w:rsidP="00993D2B">
            <w:pPr>
              <w:rPr>
                <w:rFonts w:ascii="Arial" w:hAnsi="Arial"/>
              </w:rPr>
            </w:pPr>
            <w:r>
              <w:rPr>
                <w:rFonts w:ascii="Arial" w:hAnsi="Arial"/>
              </w:rPr>
              <w:t>Yes</w:t>
            </w:r>
          </w:p>
          <w:p w:rsidR="002C3C6A" w:rsidRPr="005D5EBE" w:rsidRDefault="002C3C6A" w:rsidP="00993D2B">
            <w:pPr>
              <w:rPr>
                <w:rFonts w:ascii="Arial" w:hAnsi="Arial"/>
              </w:rPr>
            </w:pPr>
          </w:p>
        </w:tc>
        <w:tc>
          <w:tcPr>
            <w:tcW w:w="1440" w:type="dxa"/>
            <w:gridSpan w:val="2"/>
            <w:shd w:val="clear" w:color="auto" w:fill="auto"/>
          </w:tcPr>
          <w:p w:rsidR="00586F20" w:rsidRPr="005D5EBE" w:rsidRDefault="00586F20" w:rsidP="00993D2B">
            <w:pPr>
              <w:rPr>
                <w:rFonts w:ascii="Arial" w:hAnsi="Arial"/>
              </w:rPr>
            </w:pPr>
            <w:r w:rsidRPr="005D5EBE">
              <w:rPr>
                <w:rFonts w:ascii="Arial" w:hAnsi="Arial"/>
              </w:rPr>
              <w:t xml:space="preserve">Public </w:t>
            </w:r>
            <w:r w:rsidR="0002251F">
              <w:rPr>
                <w:rFonts w:ascii="Arial" w:hAnsi="Arial"/>
              </w:rPr>
              <w:t xml:space="preserve"> x</w:t>
            </w:r>
            <w:bookmarkStart w:id="0" w:name="_GoBack"/>
            <w:bookmarkEnd w:id="0"/>
          </w:p>
          <w:p w:rsidR="009840F5" w:rsidRPr="005D5EBE" w:rsidRDefault="009840F5" w:rsidP="00993D2B">
            <w:pPr>
              <w:rPr>
                <w:rFonts w:ascii="Arial" w:hAnsi="Arial"/>
              </w:rPr>
            </w:pPr>
          </w:p>
        </w:tc>
        <w:tc>
          <w:tcPr>
            <w:tcW w:w="1620" w:type="dxa"/>
            <w:shd w:val="clear" w:color="auto" w:fill="auto"/>
          </w:tcPr>
          <w:p w:rsidR="00586F20" w:rsidRPr="005D5EBE" w:rsidRDefault="00433935" w:rsidP="00993D2B">
            <w:pPr>
              <w:rPr>
                <w:rFonts w:ascii="Arial" w:hAnsi="Arial"/>
              </w:rPr>
            </w:pPr>
            <w:r w:rsidRPr="005D5EBE">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548640</wp:posOffset>
                      </wp:positionH>
                      <wp:positionV relativeFrom="paragraph">
                        <wp:posOffset>44450</wp:posOffset>
                      </wp:positionV>
                      <wp:extent cx="342900" cy="228600"/>
                      <wp:effectExtent l="7620" t="9525" r="1143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5B5BF5" w:rsidRPr="00121DA7" w:rsidRDefault="005B5BF5" w:rsidP="00586F2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2pt;margin-top:3.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6YJwIAAE8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">
                      <v:textbox>
                        <w:txbxContent>
                          <w:p w:rsidR="005B5BF5" w:rsidRPr="00121DA7" w:rsidRDefault="005B5BF5" w:rsidP="00586F20">
                            <w:pPr>
                              <w:jc w:val="center"/>
                              <w:rPr>
                                <w:sz w:val="22"/>
                                <w:szCs w:val="22"/>
                              </w:rPr>
                            </w:pPr>
                          </w:p>
                        </w:txbxContent>
                      </v:textbox>
                    </v:shape>
                  </w:pict>
                </mc:Fallback>
              </mc:AlternateContent>
            </w:r>
            <w:r w:rsidR="00586F20" w:rsidRPr="005D5EBE">
              <w:rPr>
                <w:rFonts w:ascii="Arial" w:hAnsi="Arial"/>
              </w:rPr>
              <w:t>Exempt</w:t>
            </w:r>
          </w:p>
          <w:p w:rsidR="009840F5" w:rsidRPr="005D5EBE" w:rsidRDefault="009840F5" w:rsidP="00993D2B">
            <w:pPr>
              <w:rPr>
                <w:rFonts w:ascii="Arial" w:hAnsi="Arial"/>
              </w:rPr>
            </w:pPr>
          </w:p>
        </w:tc>
        <w:tc>
          <w:tcPr>
            <w:tcW w:w="1980" w:type="dxa"/>
            <w:shd w:val="clear" w:color="auto" w:fill="auto"/>
          </w:tcPr>
          <w:p w:rsidR="00586F20" w:rsidRPr="005D5EBE" w:rsidRDefault="00433935" w:rsidP="00993D2B">
            <w:pPr>
              <w:rPr>
                <w:rFonts w:ascii="Arial" w:hAnsi="Arial"/>
              </w:rPr>
            </w:pPr>
            <w:r w:rsidRPr="005D5EBE">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891540</wp:posOffset>
                      </wp:positionH>
                      <wp:positionV relativeFrom="paragraph">
                        <wp:posOffset>44450</wp:posOffset>
                      </wp:positionV>
                      <wp:extent cx="227965" cy="228600"/>
                      <wp:effectExtent l="7620" t="9525" r="1206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8600"/>
                              </a:xfrm>
                              <a:prstGeom prst="rect">
                                <a:avLst/>
                              </a:prstGeom>
                              <a:solidFill>
                                <a:srgbClr val="FFFFFF"/>
                              </a:solidFill>
                              <a:ln w="9525">
                                <a:solidFill>
                                  <a:srgbClr val="000000"/>
                                </a:solidFill>
                                <a:miter lim="800000"/>
                                <a:headEnd/>
                                <a:tailEnd/>
                              </a:ln>
                            </wps:spPr>
                            <wps:txbx>
                              <w:txbxContent>
                                <w:p w:rsidR="005B5BF5" w:rsidRDefault="005B5BF5" w:rsidP="00586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0.2pt;margin-top:3.5pt;width:17.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uWLAIAAFYEAAAOAAAAZHJzL2Uyb0RvYy54bWysVNtu2zAMfR+wfxD0vjjxkjQ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">
                      <v:textbox>
                        <w:txbxContent>
                          <w:p w:rsidR="005B5BF5" w:rsidRDefault="005B5BF5" w:rsidP="00586F20"/>
                        </w:txbxContent>
                      </v:textbox>
                    </v:shape>
                  </w:pict>
                </mc:Fallback>
              </mc:AlternateContent>
            </w:r>
            <w:r w:rsidR="00586F20" w:rsidRPr="005D5EBE">
              <w:rPr>
                <w:rFonts w:ascii="Arial" w:hAnsi="Arial"/>
              </w:rPr>
              <w:t xml:space="preserve">Confidential </w:t>
            </w:r>
          </w:p>
          <w:p w:rsidR="00586F20" w:rsidRPr="005D5EBE" w:rsidRDefault="00586F20" w:rsidP="00993D2B">
            <w:pPr>
              <w:rPr>
                <w:rFonts w:ascii="Arial" w:hAnsi="Arial"/>
              </w:rPr>
            </w:pPr>
          </w:p>
        </w:tc>
      </w:tr>
      <w:tr w:rsidR="00586F20" w:rsidRPr="005D5EBE" w:rsidTr="005D5EBE">
        <w:tc>
          <w:tcPr>
            <w:tcW w:w="9108" w:type="dxa"/>
            <w:gridSpan w:val="6"/>
            <w:shd w:val="clear" w:color="auto" w:fill="auto"/>
          </w:tcPr>
          <w:p w:rsidR="00586F20" w:rsidRPr="005D5EBE" w:rsidRDefault="00586F20" w:rsidP="005D5EBE">
            <w:pPr>
              <w:jc w:val="both"/>
              <w:rPr>
                <w:rFonts w:ascii="Arial" w:hAnsi="Arial"/>
              </w:rPr>
            </w:pPr>
            <w:r w:rsidRPr="005D5EBE">
              <w:rPr>
                <w:rFonts w:ascii="Arial" w:hAnsi="Arial"/>
              </w:rPr>
              <w:t>Record of Decision</w:t>
            </w:r>
          </w:p>
          <w:p w:rsidR="00586F20" w:rsidRPr="005D5EBE" w:rsidRDefault="00EB2898" w:rsidP="005D5EBE">
            <w:pPr>
              <w:jc w:val="both"/>
              <w:rPr>
                <w:rFonts w:ascii="Arial" w:hAnsi="Arial"/>
              </w:rPr>
            </w:pPr>
            <w:r>
              <w:rPr>
                <w:rFonts w:ascii="Arial" w:hAnsi="Arial"/>
              </w:rPr>
              <w:t xml:space="preserve">Appoint SPG </w:t>
            </w:r>
            <w:r w:rsidR="0077410C">
              <w:rPr>
                <w:rFonts w:ascii="Arial" w:hAnsi="Arial"/>
              </w:rPr>
              <w:t xml:space="preserve">Construction Ltd </w:t>
            </w:r>
            <w:r>
              <w:rPr>
                <w:rFonts w:ascii="Arial" w:hAnsi="Arial"/>
              </w:rPr>
              <w:t>as the preferred contractor to carry out work in the Waste Transfer Station to create a bay for the storage of glass for recycling</w:t>
            </w:r>
          </w:p>
          <w:p w:rsidR="00586F20" w:rsidRPr="005D5EBE" w:rsidRDefault="00586F20" w:rsidP="00A723C1">
            <w:pPr>
              <w:jc w:val="both"/>
              <w:rPr>
                <w:rFonts w:ascii="Arial" w:hAnsi="Arial"/>
              </w:rPr>
            </w:pPr>
          </w:p>
        </w:tc>
      </w:tr>
      <w:tr w:rsidR="00586F20" w:rsidRPr="005D5EBE" w:rsidTr="005D5EBE">
        <w:tc>
          <w:tcPr>
            <w:tcW w:w="9108" w:type="dxa"/>
            <w:gridSpan w:val="6"/>
            <w:shd w:val="clear" w:color="auto" w:fill="auto"/>
          </w:tcPr>
          <w:p w:rsidR="00586F20" w:rsidRDefault="00586F20" w:rsidP="00993D2B">
            <w:pPr>
              <w:rPr>
                <w:rFonts w:ascii="Arial" w:hAnsi="Arial"/>
              </w:rPr>
            </w:pPr>
            <w:r w:rsidRPr="005D5EBE">
              <w:rPr>
                <w:rFonts w:ascii="Arial" w:hAnsi="Arial"/>
              </w:rPr>
              <w:t>Reasons for decision</w:t>
            </w:r>
          </w:p>
          <w:p w:rsidR="0050773C" w:rsidRPr="005D5EBE" w:rsidRDefault="0077410C" w:rsidP="0077410C">
            <w:pPr>
              <w:rPr>
                <w:rFonts w:ascii="Arial" w:hAnsi="Arial"/>
              </w:rPr>
            </w:pPr>
            <w:r>
              <w:rPr>
                <w:rFonts w:ascii="Arial" w:hAnsi="Arial"/>
              </w:rPr>
              <w:t>Bringing the collected glass back to the depot creates the best option for generating an income for the glass. This work is required to be able to segregate this waste stream from other waste in order to have a sellable material. This work needs to be completed before the glass collections start on the 5</w:t>
            </w:r>
            <w:r w:rsidRPr="0077410C">
              <w:rPr>
                <w:rFonts w:ascii="Arial" w:hAnsi="Arial"/>
                <w:vertAlign w:val="superscript"/>
              </w:rPr>
              <w:t>th</w:t>
            </w:r>
            <w:r>
              <w:rPr>
                <w:rFonts w:ascii="Arial" w:hAnsi="Arial"/>
              </w:rPr>
              <w:t xml:space="preserve"> April 2021.</w:t>
            </w:r>
          </w:p>
        </w:tc>
      </w:tr>
      <w:tr w:rsidR="00586F20" w:rsidRPr="005D5EBE" w:rsidTr="005D5EBE">
        <w:tc>
          <w:tcPr>
            <w:tcW w:w="9108" w:type="dxa"/>
            <w:gridSpan w:val="6"/>
            <w:shd w:val="clear" w:color="auto" w:fill="auto"/>
          </w:tcPr>
          <w:p w:rsidR="00586F20" w:rsidRPr="005D5EBE" w:rsidRDefault="00E4397C" w:rsidP="00993D2B">
            <w:pPr>
              <w:rPr>
                <w:rFonts w:ascii="Arial" w:hAnsi="Arial"/>
              </w:rPr>
            </w:pPr>
            <w:r w:rsidRPr="005D5EBE">
              <w:rPr>
                <w:rFonts w:ascii="Arial" w:hAnsi="Arial"/>
              </w:rPr>
              <w:t>Other o</w:t>
            </w:r>
            <w:r w:rsidR="00586F20" w:rsidRPr="005D5EBE">
              <w:rPr>
                <w:rFonts w:ascii="Arial" w:hAnsi="Arial"/>
              </w:rPr>
              <w:t>ptions considered but rejected</w:t>
            </w:r>
          </w:p>
          <w:p w:rsidR="00713A8E" w:rsidRPr="00713A8E" w:rsidRDefault="00713A8E" w:rsidP="00713A8E">
            <w:pPr>
              <w:rPr>
                <w:rFonts w:ascii="Arial" w:hAnsi="Arial"/>
              </w:rPr>
            </w:pPr>
            <w:r>
              <w:rPr>
                <w:rFonts w:ascii="Arial" w:hAnsi="Arial"/>
              </w:rPr>
              <w:t>•</w:t>
            </w:r>
            <w:r>
              <w:rPr>
                <w:rFonts w:ascii="Arial" w:hAnsi="Arial"/>
              </w:rPr>
              <w:tab/>
            </w:r>
            <w:r w:rsidR="0077410C">
              <w:rPr>
                <w:rFonts w:ascii="Arial" w:hAnsi="Arial"/>
              </w:rPr>
              <w:t>Dispose of the glass at an alternative site which would not generate any income.</w:t>
            </w:r>
          </w:p>
          <w:p w:rsidR="00227067" w:rsidRPr="005D5EBE" w:rsidRDefault="00713A8E" w:rsidP="0077410C">
            <w:pPr>
              <w:rPr>
                <w:rFonts w:ascii="Arial" w:hAnsi="Arial" w:cs="Arial"/>
              </w:rPr>
            </w:pPr>
            <w:r w:rsidRPr="00713A8E">
              <w:rPr>
                <w:rFonts w:ascii="Arial" w:hAnsi="Arial"/>
              </w:rPr>
              <w:t>•</w:t>
            </w:r>
            <w:r w:rsidRPr="00713A8E">
              <w:rPr>
                <w:rFonts w:ascii="Arial" w:hAnsi="Arial"/>
              </w:rPr>
              <w:tab/>
            </w:r>
            <w:r w:rsidR="0077410C">
              <w:rPr>
                <w:rFonts w:ascii="Arial" w:hAnsi="Arial"/>
              </w:rPr>
              <w:t>Assign an alternative contractor. This would delay the start of the work and result in us needing to find an alternative disposal point to cover that time period.</w:t>
            </w:r>
          </w:p>
          <w:p w:rsidR="00586F20" w:rsidRPr="007E4272" w:rsidRDefault="00227067" w:rsidP="007E4272">
            <w:pPr>
              <w:ind w:left="709" w:hanging="709"/>
              <w:rPr>
                <w:rFonts w:ascii="Arial" w:hAnsi="Arial" w:cs="Arial"/>
                <w:b/>
              </w:rPr>
            </w:pPr>
            <w:r w:rsidRPr="005D5EBE">
              <w:rPr>
                <w:rFonts w:ascii="Arial" w:hAnsi="Arial" w:cs="Arial"/>
              </w:rPr>
              <w:tab/>
            </w:r>
          </w:p>
          <w:p w:rsidR="00586F20" w:rsidRPr="005D5EBE" w:rsidRDefault="00586F20" w:rsidP="005D5EBE">
            <w:pPr>
              <w:jc w:val="both"/>
              <w:rPr>
                <w:rFonts w:ascii="Arial" w:hAnsi="Arial"/>
              </w:rPr>
            </w:pPr>
          </w:p>
        </w:tc>
      </w:tr>
      <w:tr w:rsidR="00586F20" w:rsidRPr="005D5EBE" w:rsidTr="005D5EBE">
        <w:tc>
          <w:tcPr>
            <w:tcW w:w="9108" w:type="dxa"/>
            <w:gridSpan w:val="6"/>
            <w:shd w:val="clear" w:color="auto" w:fill="auto"/>
          </w:tcPr>
          <w:p w:rsidR="00586F20" w:rsidRPr="005D5EBE" w:rsidRDefault="0077410C" w:rsidP="00D23577">
            <w:pPr>
              <w:rPr>
                <w:rFonts w:ascii="Arial" w:hAnsi="Arial"/>
              </w:rPr>
            </w:pPr>
            <w:r>
              <w:rPr>
                <w:rFonts w:ascii="Arial" w:hAnsi="Arial"/>
              </w:rPr>
              <w:lastRenderedPageBreak/>
              <w:t>Decision subject to call in:</w:t>
            </w:r>
            <w:r w:rsidR="00C35AB5">
              <w:rPr>
                <w:rFonts w:ascii="Arial" w:hAnsi="Arial"/>
              </w:rPr>
              <w:t xml:space="preserve"> </w:t>
            </w:r>
            <w:r w:rsidR="00D23577">
              <w:rPr>
                <w:rFonts w:ascii="Arial" w:hAnsi="Arial"/>
              </w:rPr>
              <w:t>No</w:t>
            </w:r>
          </w:p>
        </w:tc>
      </w:tr>
      <w:tr w:rsidR="009840F5" w:rsidRPr="005D5EBE" w:rsidTr="005D5EBE">
        <w:tc>
          <w:tcPr>
            <w:tcW w:w="9108" w:type="dxa"/>
            <w:gridSpan w:val="6"/>
            <w:shd w:val="clear" w:color="auto" w:fill="auto"/>
          </w:tcPr>
          <w:p w:rsidR="009840F5" w:rsidRPr="005D5EBE" w:rsidRDefault="009840F5" w:rsidP="00993D2B">
            <w:pPr>
              <w:rPr>
                <w:rFonts w:ascii="Arial" w:hAnsi="Arial"/>
              </w:rPr>
            </w:pPr>
          </w:p>
        </w:tc>
      </w:tr>
    </w:tbl>
    <w:p w:rsidR="00586F20" w:rsidRPr="0063716B" w:rsidRDefault="00586F20" w:rsidP="00586F20">
      <w:pPr>
        <w:rPr>
          <w:rFonts w:ascii="Arial" w:hAnsi="Arial"/>
        </w:rPr>
      </w:pPr>
    </w:p>
    <w:p w:rsidR="00586F20" w:rsidRDefault="00586F20" w:rsidP="00227067">
      <w:pPr>
        <w:tabs>
          <w:tab w:val="left" w:pos="7473"/>
        </w:tabs>
        <w:rPr>
          <w:rFonts w:ascii="Arial" w:hAnsi="Arial"/>
        </w:rPr>
      </w:pPr>
      <w:r w:rsidRPr="0063716B">
        <w:rPr>
          <w:rFonts w:ascii="Arial" w:hAnsi="Arial"/>
        </w:rPr>
        <w:t>Signed:</w:t>
      </w:r>
      <w:r w:rsidR="00786FD0">
        <w:rPr>
          <w:rFonts w:ascii="Arial" w:hAnsi="Arial"/>
        </w:rPr>
        <w:t xml:space="preserve">    </w:t>
      </w:r>
      <w:r w:rsidR="004420CC">
        <w:rPr>
          <w:rFonts w:ascii="Arial" w:hAnsi="Arial"/>
        </w:rPr>
        <w:t>Sarah Troman</w:t>
      </w:r>
      <w:r w:rsidR="00786FD0">
        <w:rPr>
          <w:rFonts w:ascii="Arial" w:hAnsi="Arial"/>
        </w:rPr>
        <w:t xml:space="preserve">  </w:t>
      </w:r>
      <w:r w:rsidR="00E4397C">
        <w:rPr>
          <w:rFonts w:ascii="Arial" w:hAnsi="Arial"/>
        </w:rPr>
        <w:t xml:space="preserve"> </w:t>
      </w:r>
      <w:r w:rsidR="004420CC">
        <w:rPr>
          <w:rFonts w:ascii="Arial" w:hAnsi="Arial"/>
        </w:rPr>
        <w:t xml:space="preserve">                                                   </w:t>
      </w:r>
      <w:proofErr w:type="gramStart"/>
      <w:r w:rsidR="00C05BBE">
        <w:rPr>
          <w:rFonts w:ascii="Arial" w:hAnsi="Arial"/>
        </w:rPr>
        <w:t xml:space="preserve">Date </w:t>
      </w:r>
      <w:r w:rsidR="008D7051">
        <w:rPr>
          <w:rFonts w:ascii="Arial" w:hAnsi="Arial"/>
        </w:rPr>
        <w:t xml:space="preserve"> 12</w:t>
      </w:r>
      <w:proofErr w:type="gramEnd"/>
      <w:r w:rsidR="004B7C16">
        <w:rPr>
          <w:rFonts w:ascii="Arial" w:hAnsi="Arial"/>
        </w:rPr>
        <w:t xml:space="preserve"> </w:t>
      </w:r>
      <w:r w:rsidR="00D23577">
        <w:rPr>
          <w:rFonts w:ascii="Arial" w:hAnsi="Arial"/>
        </w:rPr>
        <w:t>March 2021</w:t>
      </w:r>
    </w:p>
    <w:p w:rsidR="00C05BBE" w:rsidRDefault="00C35AB5" w:rsidP="00227067">
      <w:pPr>
        <w:tabs>
          <w:tab w:val="left" w:pos="7473"/>
        </w:tabs>
        <w:rPr>
          <w:rFonts w:ascii="Arial" w:hAnsi="Arial"/>
        </w:rPr>
      </w:pPr>
      <w:r>
        <w:rPr>
          <w:rFonts w:ascii="Arial" w:hAnsi="Arial"/>
        </w:rPr>
        <w:t>Sarah Troman</w:t>
      </w:r>
      <w:r w:rsidR="004420CC">
        <w:rPr>
          <w:rFonts w:ascii="Arial" w:hAnsi="Arial"/>
        </w:rPr>
        <w:t xml:space="preserve"> – Head of Neighbourhoods</w:t>
      </w:r>
    </w:p>
    <w:p w:rsidR="00586F20" w:rsidRPr="0063716B" w:rsidRDefault="00586F20" w:rsidP="00586F20">
      <w:pPr>
        <w:rPr>
          <w:rFonts w:ascii="Arial" w:hAnsi="Arial"/>
        </w:rPr>
      </w:pPr>
    </w:p>
    <w:p w:rsidR="00786FD0" w:rsidRDefault="00586F20" w:rsidP="00CE692C">
      <w:pPr>
        <w:rPr>
          <w:rFonts w:ascii="Arial" w:hAnsi="Arial"/>
        </w:rPr>
      </w:pPr>
      <w:r w:rsidRPr="0063716B">
        <w:rPr>
          <w:rFonts w:ascii="Arial" w:hAnsi="Arial"/>
        </w:rPr>
        <w:t>Contact Officer</w:t>
      </w:r>
      <w:r w:rsidR="00D23577">
        <w:rPr>
          <w:rFonts w:ascii="Arial" w:hAnsi="Arial"/>
        </w:rPr>
        <w:t>:</w:t>
      </w:r>
      <w:r w:rsidR="00D23577">
        <w:rPr>
          <w:rFonts w:ascii="Arial" w:hAnsi="Arial"/>
        </w:rPr>
        <w:tab/>
        <w:t>Ryan Oliff</w:t>
      </w:r>
    </w:p>
    <w:p w:rsidR="00D23577" w:rsidRDefault="00D23577" w:rsidP="00CE692C">
      <w:pPr>
        <w:rPr>
          <w:rFonts w:ascii="Arial" w:hAnsi="Arial"/>
        </w:rPr>
      </w:pPr>
      <w:r>
        <w:rPr>
          <w:rFonts w:ascii="Arial" w:hAnsi="Arial"/>
        </w:rPr>
        <w:tab/>
      </w:r>
      <w:r>
        <w:rPr>
          <w:rFonts w:ascii="Arial" w:hAnsi="Arial"/>
        </w:rPr>
        <w:tab/>
      </w:r>
      <w:r>
        <w:rPr>
          <w:rFonts w:ascii="Arial" w:hAnsi="Arial"/>
        </w:rPr>
        <w:tab/>
        <w:t>Waste and Recycling Manager</w:t>
      </w:r>
    </w:p>
    <w:p w:rsidR="00D23577" w:rsidRPr="0063716B" w:rsidRDefault="00D23577" w:rsidP="00CE692C">
      <w:pPr>
        <w:rPr>
          <w:rFonts w:ascii="Arial" w:hAnsi="Arial"/>
        </w:rPr>
      </w:pPr>
      <w:r>
        <w:rPr>
          <w:rFonts w:ascii="Arial" w:hAnsi="Arial"/>
        </w:rPr>
        <w:tab/>
      </w:r>
      <w:r>
        <w:rPr>
          <w:rFonts w:ascii="Arial" w:hAnsi="Arial"/>
        </w:rPr>
        <w:tab/>
      </w:r>
      <w:r>
        <w:rPr>
          <w:rFonts w:ascii="Arial" w:hAnsi="Arial"/>
        </w:rPr>
        <w:tab/>
        <w:t xml:space="preserve">Neighbourhood Services </w:t>
      </w:r>
    </w:p>
    <w:sectPr w:rsidR="00D23577" w:rsidRPr="0063716B" w:rsidSect="00993D2B">
      <w:footerReference w:type="default" r:id="rId8"/>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8FE" w:rsidRDefault="00DB18FE">
      <w:r>
        <w:separator/>
      </w:r>
    </w:p>
  </w:endnote>
  <w:endnote w:type="continuationSeparator" w:id="0">
    <w:p w:rsidR="00DB18FE" w:rsidRDefault="00DB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BF5" w:rsidRPr="00211366" w:rsidRDefault="005B5BF5">
    <w:pPr>
      <w:pStyle w:val="Footer"/>
      <w:rPr>
        <w:sz w:val="20"/>
        <w:szCs w:val="20"/>
      </w:rPr>
    </w:pPr>
    <w:r w:rsidRPr="00211366">
      <w:rPr>
        <w:sz w:val="20"/>
        <w:szCs w:val="20"/>
      </w:rPr>
      <w:t>CEO1/RECORD OF EXECUTIVE DECISIONS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8FE" w:rsidRDefault="00DB18FE">
      <w:r>
        <w:separator/>
      </w:r>
    </w:p>
  </w:footnote>
  <w:footnote w:type="continuationSeparator" w:id="0">
    <w:p w:rsidR="00DB18FE" w:rsidRDefault="00DB1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5A45"/>
    <w:multiLevelType w:val="hybridMultilevel"/>
    <w:tmpl w:val="13C4A2EA"/>
    <w:lvl w:ilvl="0" w:tplc="90EE8ECE">
      <w:start w:val="1"/>
      <w:numFmt w:val="lowerRoman"/>
      <w:lvlText w:val="(%1)"/>
      <w:lvlJc w:val="left"/>
      <w:pPr>
        <w:ind w:left="1440" w:hanging="72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8F50CB"/>
    <w:multiLevelType w:val="hybridMultilevel"/>
    <w:tmpl w:val="1AEAEE22"/>
    <w:lvl w:ilvl="0" w:tplc="693C83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251F"/>
    <w:rsid w:val="00032F8F"/>
    <w:rsid w:val="00071385"/>
    <w:rsid w:val="00147A9B"/>
    <w:rsid w:val="001921E7"/>
    <w:rsid w:val="00227067"/>
    <w:rsid w:val="002560E2"/>
    <w:rsid w:val="0028681A"/>
    <w:rsid w:val="002C3C6A"/>
    <w:rsid w:val="002D22D8"/>
    <w:rsid w:val="002D2CD2"/>
    <w:rsid w:val="002F4E99"/>
    <w:rsid w:val="00327879"/>
    <w:rsid w:val="00357D5A"/>
    <w:rsid w:val="00421371"/>
    <w:rsid w:val="00433935"/>
    <w:rsid w:val="004420CC"/>
    <w:rsid w:val="004813B5"/>
    <w:rsid w:val="004B7C16"/>
    <w:rsid w:val="004C5269"/>
    <w:rsid w:val="004F22E6"/>
    <w:rsid w:val="0050773C"/>
    <w:rsid w:val="00516109"/>
    <w:rsid w:val="00586F20"/>
    <w:rsid w:val="005B3C7C"/>
    <w:rsid w:val="005B5BF5"/>
    <w:rsid w:val="005D0490"/>
    <w:rsid w:val="005D5EBE"/>
    <w:rsid w:val="00631085"/>
    <w:rsid w:val="00635017"/>
    <w:rsid w:val="00713A8E"/>
    <w:rsid w:val="00721168"/>
    <w:rsid w:val="00732451"/>
    <w:rsid w:val="0077410C"/>
    <w:rsid w:val="00786FD0"/>
    <w:rsid w:val="007D5916"/>
    <w:rsid w:val="007E4272"/>
    <w:rsid w:val="00871302"/>
    <w:rsid w:val="008D7051"/>
    <w:rsid w:val="00965F46"/>
    <w:rsid w:val="009840F5"/>
    <w:rsid w:val="00986BF5"/>
    <w:rsid w:val="00993D2B"/>
    <w:rsid w:val="00997D91"/>
    <w:rsid w:val="00A723C1"/>
    <w:rsid w:val="00AF757B"/>
    <w:rsid w:val="00BA2DCC"/>
    <w:rsid w:val="00BC530B"/>
    <w:rsid w:val="00C05BBE"/>
    <w:rsid w:val="00C124F0"/>
    <w:rsid w:val="00C35AB5"/>
    <w:rsid w:val="00CE692C"/>
    <w:rsid w:val="00CF1D40"/>
    <w:rsid w:val="00D23577"/>
    <w:rsid w:val="00DB10DF"/>
    <w:rsid w:val="00DB18FE"/>
    <w:rsid w:val="00DF44E5"/>
    <w:rsid w:val="00E4397C"/>
    <w:rsid w:val="00EB2898"/>
    <w:rsid w:val="00EB7514"/>
    <w:rsid w:val="00EF4A5A"/>
    <w:rsid w:val="00F33290"/>
    <w:rsid w:val="00F777F4"/>
    <w:rsid w:val="00F832B5"/>
    <w:rsid w:val="00FA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74748"/>
  <w15:chartTrackingRefBased/>
  <w15:docId w15:val="{281498BA-6E6D-4685-8CF8-AC87267E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9840F5"/>
    <w:rPr>
      <w:color w:val="0000FF"/>
      <w:u w:val="single"/>
    </w:rPr>
  </w:style>
  <w:style w:type="character" w:styleId="CommentReference">
    <w:name w:val="annotation reference"/>
    <w:uiPriority w:val="99"/>
    <w:semiHidden/>
    <w:unhideWhenUsed/>
    <w:rsid w:val="00BA2DCC"/>
    <w:rPr>
      <w:sz w:val="16"/>
      <w:szCs w:val="16"/>
    </w:rPr>
  </w:style>
  <w:style w:type="paragraph" w:styleId="CommentText">
    <w:name w:val="annotation text"/>
    <w:basedOn w:val="Normal"/>
    <w:link w:val="CommentTextChar"/>
    <w:uiPriority w:val="99"/>
    <w:semiHidden/>
    <w:unhideWhenUsed/>
    <w:rsid w:val="00BA2DCC"/>
    <w:rPr>
      <w:sz w:val="20"/>
      <w:szCs w:val="20"/>
    </w:rPr>
  </w:style>
  <w:style w:type="character" w:customStyle="1" w:styleId="CommentTextChar">
    <w:name w:val="Comment Text Char"/>
    <w:basedOn w:val="DefaultParagraphFont"/>
    <w:link w:val="CommentText"/>
    <w:uiPriority w:val="99"/>
    <w:semiHidden/>
    <w:rsid w:val="00BA2DCC"/>
  </w:style>
  <w:style w:type="paragraph" w:styleId="CommentSubject">
    <w:name w:val="annotation subject"/>
    <w:basedOn w:val="CommentText"/>
    <w:next w:val="CommentText"/>
    <w:link w:val="CommentSubjectChar"/>
    <w:uiPriority w:val="99"/>
    <w:semiHidden/>
    <w:unhideWhenUsed/>
    <w:rsid w:val="00BA2DCC"/>
    <w:rPr>
      <w:b/>
      <w:bCs/>
    </w:rPr>
  </w:style>
  <w:style w:type="character" w:customStyle="1" w:styleId="CommentSubjectChar">
    <w:name w:val="Comment Subject Char"/>
    <w:link w:val="CommentSubject"/>
    <w:uiPriority w:val="99"/>
    <w:semiHidden/>
    <w:rsid w:val="00BA2DCC"/>
    <w:rPr>
      <w:b/>
      <w:bCs/>
    </w:rPr>
  </w:style>
  <w:style w:type="paragraph" w:styleId="BalloonText">
    <w:name w:val="Balloon Text"/>
    <w:basedOn w:val="Normal"/>
    <w:link w:val="BalloonTextChar"/>
    <w:uiPriority w:val="99"/>
    <w:semiHidden/>
    <w:unhideWhenUsed/>
    <w:rsid w:val="00BA2DCC"/>
    <w:rPr>
      <w:rFonts w:ascii="Segoe UI" w:hAnsi="Segoe UI" w:cs="Segoe UI"/>
      <w:sz w:val="18"/>
      <w:szCs w:val="18"/>
    </w:rPr>
  </w:style>
  <w:style w:type="character" w:customStyle="1" w:styleId="BalloonTextChar">
    <w:name w:val="Balloon Text Char"/>
    <w:link w:val="BalloonText"/>
    <w:uiPriority w:val="99"/>
    <w:semiHidden/>
    <w:rsid w:val="00BA2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1679-06F8-46E8-A014-7FBE5944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cp:lastPrinted>2014-06-03T11:56:00Z</cp:lastPrinted>
  <dcterms:created xsi:type="dcterms:W3CDTF">2021-03-15T09:38:00Z</dcterms:created>
  <dcterms:modified xsi:type="dcterms:W3CDTF">2021-03-15T09:38:00Z</dcterms:modified>
  <cp:contentStatus/>
</cp:coreProperties>
</file>